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5AEB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ТЕХНИЧЕСКОЕ ЗАДАНИЕ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br/>
        <w:t>на разработку проектной и рабочей документации по инженерным системам связи и автоматизации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br/>
        <w:t>в рамках капитального ремонта помещений 2-Н, 4-Н, 8-Н, 10-Н, 13-Н, 17-Н, 18-Н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br/>
        <w:t>Объект: Гостиница Филиала ФКП «Росгосцирк» «Большой Санкт-Петербургский государственный цирк»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br/>
        <w:t>Адрес: г. Санкт-Петербург, Инженерная ул., д. 6, лит. А</w:t>
      </w:r>
    </w:p>
    <w:p w14:paraId="76A9A636" w14:textId="77777777" w:rsidR="00550B7B" w:rsidRPr="00550B7B" w:rsidRDefault="00550B7B" w:rsidP="00550B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pict w14:anchorId="551ADF79">
          <v:rect id="_x0000_i1025" style="width:0;height:0" o:hralign="center" o:hrstd="t" o:hr="t" fillcolor="#a0a0a0" stroked="f"/>
        </w:pict>
      </w:r>
    </w:p>
    <w:p w14:paraId="655A5256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2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1. Общие положения</w:t>
      </w:r>
    </w:p>
    <w:p w14:paraId="55159CA9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Настоящее Техническое задание (далее — ТЗ) разработано в развитие общего Технического задания, прилагаемого к Документации о проведении конкурса в электронной форме, и уточняет требования к разработке проектной и рабочей документации по следующим инженерным системам:</w:t>
      </w:r>
    </w:p>
    <w:p w14:paraId="3927DD0E" w14:textId="77777777" w:rsidR="00550B7B" w:rsidRPr="00550B7B" w:rsidRDefault="00550B7B" w:rsidP="00550B7B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Система оповещения и управления эвакуацией (СОУЭ) с функциями радиофикации и интеграцией с системами ГО и РСЧС;</w:t>
      </w:r>
    </w:p>
    <w:p w14:paraId="49583DDF" w14:textId="77777777" w:rsidR="00550B7B" w:rsidRPr="00550B7B" w:rsidRDefault="00550B7B" w:rsidP="00550B7B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Система видеонаблюдения (СВН);</w:t>
      </w:r>
    </w:p>
    <w:p w14:paraId="594A8168" w14:textId="77777777" w:rsidR="00550B7B" w:rsidRPr="00550B7B" w:rsidRDefault="00550B7B" w:rsidP="00550B7B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Структурированная кабельная система (СКС) и беспроводная сеть </w:t>
      </w:r>
      <w:proofErr w:type="spellStart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Wi</w:t>
      </w:r>
      <w:proofErr w:type="spellEnd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-Fi;</w:t>
      </w:r>
    </w:p>
    <w:p w14:paraId="1A53541E" w14:textId="77777777" w:rsidR="00550B7B" w:rsidRPr="00550B7B" w:rsidRDefault="00550B7B" w:rsidP="00550B7B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IP-телевидение;</w:t>
      </w:r>
    </w:p>
    <w:p w14:paraId="09CEB481" w14:textId="77777777" w:rsidR="00550B7B" w:rsidRPr="00550B7B" w:rsidRDefault="00550B7B" w:rsidP="00550B7B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Автоматическая пожарная сигнализация (АПС);</w:t>
      </w:r>
    </w:p>
    <w:p w14:paraId="59EF75C7" w14:textId="77777777" w:rsidR="00550B7B" w:rsidRPr="00550B7B" w:rsidRDefault="00550B7B" w:rsidP="00550B7B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Система контроля и управления доступом (СКУД).</w:t>
      </w:r>
    </w:p>
    <w:p w14:paraId="528646FB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Проектирование осуществляется в рамках капитального ремонта указанных помещений в соответствии с требованиями:</w:t>
      </w:r>
    </w:p>
    <w:p w14:paraId="045DF669" w14:textId="77777777" w:rsidR="00550B7B" w:rsidRPr="00550B7B" w:rsidRDefault="00550B7B" w:rsidP="00550B7B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Постановления Правительства РФ от 16.02.2008 № 87;</w:t>
      </w:r>
    </w:p>
    <w:p w14:paraId="23C2CADA" w14:textId="77777777" w:rsidR="00550B7B" w:rsidRPr="00550B7B" w:rsidRDefault="00550B7B" w:rsidP="00550B7B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Федерального закона от 22.07.2008 № 123-ФЗ «Технический регламент о требованиях пожарной безопасности»;</w:t>
      </w:r>
    </w:p>
    <w:p w14:paraId="02ECC339" w14:textId="77777777" w:rsidR="00550B7B" w:rsidRPr="00550B7B" w:rsidRDefault="00550B7B" w:rsidP="00550B7B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СанПиН и СП, регулирующих эксплуатацию гостиничных объектов;</w:t>
      </w:r>
    </w:p>
    <w:p w14:paraId="500A13C2" w14:textId="77777777" w:rsidR="00550B7B" w:rsidRPr="00550B7B" w:rsidRDefault="00550B7B" w:rsidP="00550B7B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Технических условий на технологическое присоединение к сетям электросвязи.</w:t>
      </w:r>
    </w:p>
    <w:p w14:paraId="2DA4E035" w14:textId="77777777" w:rsidR="00550B7B" w:rsidRPr="00550B7B" w:rsidRDefault="00550B7B" w:rsidP="00550B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pict w14:anchorId="02FC1AE6">
          <v:rect id="_x0000_i1026" style="width:0;height:0" o:hralign="center" o:hrstd="t" o:hr="t" fillcolor="#a0a0a0" stroked="f"/>
        </w:pict>
      </w:r>
    </w:p>
    <w:p w14:paraId="293A1CDC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2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2. Перечень подлежащих проектированию систем</w:t>
      </w:r>
    </w:p>
    <w:p w14:paraId="3571E1F7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2.1. Система оповещения и управления эвакуацией (СОУЭ) с функциями радиофикации</w:t>
      </w:r>
    </w:p>
    <w:p w14:paraId="6CF6837D" w14:textId="77777777" w:rsidR="00550B7B" w:rsidRPr="00550B7B" w:rsidRDefault="00550B7B" w:rsidP="00550B7B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СОУЭ реализуется как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речевая система оповещения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4-го или 5-го типа в зависимости от результатов расчёта пожарных рисков и категории объекта.</w:t>
      </w:r>
    </w:p>
    <w:p w14:paraId="481F4C8B" w14:textId="77777777" w:rsidR="00550B7B" w:rsidRPr="00550B7B" w:rsidRDefault="00550B7B" w:rsidP="00550B7B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Обязательно предусмотреть:</w:t>
      </w:r>
    </w:p>
    <w:p w14:paraId="73C84D54" w14:textId="77777777" w:rsidR="00550B7B" w:rsidRPr="00550B7B" w:rsidRDefault="00550B7B" w:rsidP="00550B7B">
      <w:pPr>
        <w:numPr>
          <w:ilvl w:val="1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трансляцию речевых сообщений об угрозе или совершении террористического акта;</w:t>
      </w:r>
    </w:p>
    <w:p w14:paraId="664B91BD" w14:textId="77777777" w:rsidR="00550B7B" w:rsidRPr="00550B7B" w:rsidRDefault="00550B7B" w:rsidP="00550B7B">
      <w:pPr>
        <w:numPr>
          <w:ilvl w:val="1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lastRenderedPageBreak/>
        <w:t>интеграцию с системами гражданской обороны (ГО) и РСЧС;</w:t>
      </w:r>
    </w:p>
    <w:p w14:paraId="7C22F42C" w14:textId="77777777" w:rsidR="00550B7B" w:rsidRPr="00550B7B" w:rsidRDefault="00550B7B" w:rsidP="00550B7B">
      <w:pPr>
        <w:numPr>
          <w:ilvl w:val="1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совмещение функций радиофикации (фоновая и экстренная трансляция) с СОУЭ.</w:t>
      </w:r>
    </w:p>
    <w:p w14:paraId="63FE2721" w14:textId="77777777" w:rsidR="00550B7B" w:rsidRPr="00550B7B" w:rsidRDefault="00550B7B" w:rsidP="00550B7B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Оборудование должно соответствовать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ТУ на подключение к сетям электросвязи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.</w:t>
      </w:r>
    </w:p>
    <w:p w14:paraId="2830139A" w14:textId="77777777" w:rsidR="00550B7B" w:rsidRPr="00550B7B" w:rsidRDefault="00550B7B" w:rsidP="00550B7B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Предусмотреть резервирование источников питания и каналов передачи сигналов в соответствии с требованиями пожарной безопасности.</w:t>
      </w:r>
    </w:p>
    <w:p w14:paraId="576CC306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2.2. Охранная сигнализация</w:t>
      </w:r>
    </w:p>
    <w:p w14:paraId="0282B358" w14:textId="77777777" w:rsidR="00550B7B" w:rsidRPr="00550B7B" w:rsidRDefault="00550B7B" w:rsidP="00550B7B">
      <w:pPr>
        <w:numPr>
          <w:ilvl w:val="0"/>
          <w:numId w:val="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Не проектируется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— по уточнению от Заказчика.</w:t>
      </w:r>
    </w:p>
    <w:p w14:paraId="6B26FB9A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2.3. Система видеонаблюдения (СВН)</w:t>
      </w:r>
    </w:p>
    <w:p w14:paraId="518F2B79" w14:textId="77777777" w:rsidR="00550B7B" w:rsidRPr="00550B7B" w:rsidRDefault="00550B7B" w:rsidP="00550B7B">
      <w:pPr>
        <w:numPr>
          <w:ilvl w:val="0"/>
          <w:numId w:val="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Разработка проектной и рабочей документации по СВН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осуществляется по отдельному ТЗ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, предоставляемому Заказчиком.</w:t>
      </w:r>
    </w:p>
    <w:p w14:paraId="7C839A58" w14:textId="77777777" w:rsidR="00550B7B" w:rsidRPr="00550B7B" w:rsidRDefault="00550B7B" w:rsidP="00550B7B">
      <w:pPr>
        <w:numPr>
          <w:ilvl w:val="0"/>
          <w:numId w:val="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В настоящем ТЗ указать ссылку на отдельное задание, без детализации решений.</w:t>
      </w:r>
    </w:p>
    <w:p w14:paraId="5FC5168E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 xml:space="preserve">2.4. Структурированная кабельная система (СКС) и беспроводная сеть </w:t>
      </w:r>
      <w:proofErr w:type="spellStart"/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Wi</w:t>
      </w:r>
      <w:proofErr w:type="spellEnd"/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-Fi</w:t>
      </w:r>
    </w:p>
    <w:p w14:paraId="26FF37B4" w14:textId="77777777" w:rsidR="00550B7B" w:rsidRPr="00550B7B" w:rsidRDefault="00550B7B" w:rsidP="00550B7B">
      <w:pPr>
        <w:numPr>
          <w:ilvl w:val="0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СКС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:</w:t>
      </w:r>
    </w:p>
    <w:p w14:paraId="2808C05F" w14:textId="77777777" w:rsidR="00550B7B" w:rsidRPr="00550B7B" w:rsidRDefault="00550B7B" w:rsidP="00550B7B">
      <w:pPr>
        <w:numPr>
          <w:ilvl w:val="1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Обеспечить подключение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только в помещении ресепшена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;</w:t>
      </w:r>
    </w:p>
    <w:p w14:paraId="72C8B707" w14:textId="77777777" w:rsidR="00550B7B" w:rsidRPr="00550B7B" w:rsidRDefault="00550B7B" w:rsidP="00550B7B">
      <w:pPr>
        <w:numPr>
          <w:ilvl w:val="1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Реализовать в соответствии с категорией не ниже </w:t>
      </w:r>
      <w:proofErr w:type="spellStart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Cat</w:t>
      </w:r>
      <w:proofErr w:type="spellEnd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. 6A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;</w:t>
      </w:r>
    </w:p>
    <w:p w14:paraId="1922826E" w14:textId="77777777" w:rsidR="00550B7B" w:rsidRPr="00550B7B" w:rsidRDefault="00550B7B" w:rsidP="00550B7B">
      <w:pPr>
        <w:numPr>
          <w:ilvl w:val="1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Предусмотреть распределительный шкаф в зоне ресепшена или серверной (по согласованию).</w:t>
      </w:r>
    </w:p>
    <w:p w14:paraId="5BF2653D" w14:textId="77777777" w:rsidR="00550B7B" w:rsidRPr="00550B7B" w:rsidRDefault="00550B7B" w:rsidP="00550B7B">
      <w:pPr>
        <w:numPr>
          <w:ilvl w:val="0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proofErr w:type="spellStart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Wi</w:t>
      </w:r>
      <w:proofErr w:type="spellEnd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-Fi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:</w:t>
      </w:r>
    </w:p>
    <w:p w14:paraId="7D22C699" w14:textId="77777777" w:rsidR="00550B7B" w:rsidRPr="00550B7B" w:rsidRDefault="00550B7B" w:rsidP="00550B7B">
      <w:pPr>
        <w:numPr>
          <w:ilvl w:val="1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Обеспечить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сплошное покрытие беспроводной сети во всех помещениях гостиницы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, включая:</w:t>
      </w:r>
    </w:p>
    <w:p w14:paraId="3A29DBEF" w14:textId="77777777" w:rsidR="00550B7B" w:rsidRPr="00550B7B" w:rsidRDefault="00550B7B" w:rsidP="00550B7B">
      <w:pPr>
        <w:numPr>
          <w:ilvl w:val="2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жилые номера;</w:t>
      </w:r>
    </w:p>
    <w:p w14:paraId="72E73F81" w14:textId="77777777" w:rsidR="00550B7B" w:rsidRPr="00550B7B" w:rsidRDefault="00550B7B" w:rsidP="00550B7B">
      <w:pPr>
        <w:numPr>
          <w:ilvl w:val="2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коридоры;</w:t>
      </w:r>
    </w:p>
    <w:p w14:paraId="2C7C3658" w14:textId="77777777" w:rsidR="00550B7B" w:rsidRPr="00550B7B" w:rsidRDefault="00550B7B" w:rsidP="00550B7B">
      <w:pPr>
        <w:numPr>
          <w:ilvl w:val="2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общественные зоны (кухни, </w:t>
      </w:r>
      <w:proofErr w:type="spellStart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постирочные</w:t>
      </w:r>
      <w:proofErr w:type="spellEnd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, игровая комната);</w:t>
      </w:r>
    </w:p>
    <w:p w14:paraId="343D98D3" w14:textId="77777777" w:rsidR="00550B7B" w:rsidRPr="00550B7B" w:rsidRDefault="00550B7B" w:rsidP="00550B7B">
      <w:pPr>
        <w:numPr>
          <w:ilvl w:val="2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ресепшен и технические помещения.</w:t>
      </w:r>
    </w:p>
    <w:p w14:paraId="3A1C9BBD" w14:textId="77777777" w:rsidR="00550B7B" w:rsidRPr="00550B7B" w:rsidRDefault="00550B7B" w:rsidP="00550B7B">
      <w:pPr>
        <w:numPr>
          <w:ilvl w:val="1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Обеспечить поддержку стандарта </w:t>
      </w:r>
      <w:proofErr w:type="spellStart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Wi</w:t>
      </w:r>
      <w:proofErr w:type="spellEnd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-Fi 6 (802.11ax)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или выше;</w:t>
      </w:r>
    </w:p>
    <w:p w14:paraId="768F6744" w14:textId="77777777" w:rsidR="00550B7B" w:rsidRPr="00550B7B" w:rsidRDefault="00550B7B" w:rsidP="00550B7B">
      <w:pPr>
        <w:numPr>
          <w:ilvl w:val="1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Предусмотреть централизованное управление точками доступа и систему аутентификации гостей.</w:t>
      </w:r>
    </w:p>
    <w:p w14:paraId="76799216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2.5. IP-телевидение</w:t>
      </w:r>
    </w:p>
    <w:p w14:paraId="30E655E5" w14:textId="77777777" w:rsidR="00550B7B" w:rsidRPr="00550B7B" w:rsidRDefault="00550B7B" w:rsidP="00550B7B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Обеспечить трансляцию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IP-телевидения в каждом номере гостиницы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;</w:t>
      </w:r>
    </w:p>
    <w:p w14:paraId="0F7A0E6E" w14:textId="77777777" w:rsidR="00550B7B" w:rsidRPr="00550B7B" w:rsidRDefault="00550B7B" w:rsidP="00550B7B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Предусмотреть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один ТВ-приемник в номере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;</w:t>
      </w:r>
    </w:p>
    <w:p w14:paraId="58885C70" w14:textId="77777777" w:rsidR="00550B7B" w:rsidRPr="00550B7B" w:rsidRDefault="00550B7B" w:rsidP="00550B7B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Подключение осуществляется через сетевую инфраструктуру (IPTV);</w:t>
      </w:r>
    </w:p>
    <w:p w14:paraId="024F23A9" w14:textId="77777777" w:rsidR="00550B7B" w:rsidRPr="00550B7B" w:rsidRDefault="00550B7B" w:rsidP="00550B7B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Предусмотреть вывод сигнала от централизованной головной станции или облачного решения (по согласованию с Заказчиком).</w:t>
      </w:r>
    </w:p>
    <w:p w14:paraId="3117BE3F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lastRenderedPageBreak/>
        <w:t>2.6. Автоматическая пожарная сигнализация (АПС)</w:t>
      </w:r>
    </w:p>
    <w:p w14:paraId="76EA4509" w14:textId="77777777" w:rsidR="00550B7B" w:rsidRPr="00550B7B" w:rsidRDefault="00550B7B" w:rsidP="00550B7B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Система АПС должна быть интегрирована с СОУЭ, системами дымоудаления и вентиляции;</w:t>
      </w:r>
    </w:p>
    <w:p w14:paraId="14676C6C" w14:textId="77777777" w:rsidR="00550B7B" w:rsidRPr="00550B7B" w:rsidRDefault="00550B7B" w:rsidP="00550B7B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Обеспечить автоматическое обнаружение пожара в соответствии с категорией помещений;</w:t>
      </w:r>
    </w:p>
    <w:p w14:paraId="5EB73257" w14:textId="77777777" w:rsidR="00550B7B" w:rsidRPr="00550B7B" w:rsidRDefault="00550B7B" w:rsidP="00550B7B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Предусмотреть шлейфы с адресными извещателями, ручными вызовами и модулями управления;</w:t>
      </w:r>
    </w:p>
    <w:p w14:paraId="35131BE8" w14:textId="77777777" w:rsidR="00550B7B" w:rsidRPr="00550B7B" w:rsidRDefault="00550B7B" w:rsidP="00550B7B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Обеспечить передачу сигнала тревоги в пожарную часть и дежурную службу объекта.</w:t>
      </w:r>
    </w:p>
    <w:p w14:paraId="39226720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2.7. Система контроля и управления доступом (СКУД)</w:t>
      </w:r>
    </w:p>
    <w:p w14:paraId="77DB1A47" w14:textId="77777777" w:rsidR="00550B7B" w:rsidRPr="00550B7B" w:rsidRDefault="00550B7B" w:rsidP="00550B7B">
      <w:pPr>
        <w:numPr>
          <w:ilvl w:val="0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Все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жилые номера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гостиницы должны быть оборудованы СКУД (электронные замки с возможностью централизованного управления и выдачи временных ключей).</w:t>
      </w:r>
    </w:p>
    <w:p w14:paraId="2B8C05F6" w14:textId="77777777" w:rsidR="00550B7B" w:rsidRPr="00550B7B" w:rsidRDefault="00550B7B" w:rsidP="00550B7B">
      <w:pPr>
        <w:numPr>
          <w:ilvl w:val="0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Дополнительно оборудовать СКУД следующие помещения (по перечню, предоставляемому Заказчиком отдельно):</w:t>
      </w:r>
    </w:p>
    <w:p w14:paraId="35CD850F" w14:textId="77777777" w:rsidR="00550B7B" w:rsidRPr="00550B7B" w:rsidRDefault="00550B7B" w:rsidP="00550B7B">
      <w:pPr>
        <w:numPr>
          <w:ilvl w:val="1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кладовые чистого белья;</w:t>
      </w:r>
    </w:p>
    <w:p w14:paraId="2876705C" w14:textId="77777777" w:rsidR="00550B7B" w:rsidRPr="00550B7B" w:rsidRDefault="00550B7B" w:rsidP="00550B7B">
      <w:pPr>
        <w:numPr>
          <w:ilvl w:val="1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кладовые нового белья;</w:t>
      </w:r>
    </w:p>
    <w:p w14:paraId="62C14014" w14:textId="77777777" w:rsidR="00550B7B" w:rsidRPr="00550B7B" w:rsidRDefault="00550B7B" w:rsidP="00550B7B">
      <w:pPr>
        <w:numPr>
          <w:ilvl w:val="1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прачечные;</w:t>
      </w:r>
    </w:p>
    <w:p w14:paraId="2AC4241F" w14:textId="77777777" w:rsidR="00550B7B" w:rsidRPr="00550B7B" w:rsidRDefault="00550B7B" w:rsidP="00550B7B">
      <w:pPr>
        <w:numPr>
          <w:ilvl w:val="1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складские и технические помещения.</w:t>
      </w:r>
    </w:p>
    <w:p w14:paraId="41AA7F78" w14:textId="77777777" w:rsidR="00550B7B" w:rsidRPr="00550B7B" w:rsidRDefault="00550B7B" w:rsidP="00550B7B">
      <w:pPr>
        <w:numPr>
          <w:ilvl w:val="0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Предусмотреть централизованную систему управления доступом с возможностью интеграции в общую систему безопасности объекта.</w:t>
      </w:r>
    </w:p>
    <w:p w14:paraId="44E90000" w14:textId="77777777" w:rsidR="00550B7B" w:rsidRPr="00550B7B" w:rsidRDefault="00550B7B" w:rsidP="00550B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pict w14:anchorId="1CA09949">
          <v:rect id="_x0000_i1027" style="width:0;height:0" o:hralign="center" o:hrstd="t" o:hr="t" fillcolor="#a0a0a0" stroked="f"/>
        </w:pict>
      </w:r>
    </w:p>
    <w:p w14:paraId="39B1DEEF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2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3. Требования к оформлению документации</w:t>
      </w:r>
    </w:p>
    <w:p w14:paraId="77C255FB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3.1. Проектная документация (стадия «П»)</w:t>
      </w:r>
    </w:p>
    <w:p w14:paraId="7569723F" w14:textId="77777777" w:rsidR="00550B7B" w:rsidRPr="00550B7B" w:rsidRDefault="00550B7B" w:rsidP="00550B7B">
      <w:pPr>
        <w:numPr>
          <w:ilvl w:val="0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Все перечисленные системы оформляются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в единой книге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под шифром: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br/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25.031-ТЕХ-ИОС5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.</w:t>
      </w:r>
    </w:p>
    <w:p w14:paraId="6950C2A9" w14:textId="77777777" w:rsidR="00550B7B" w:rsidRPr="00550B7B" w:rsidRDefault="00550B7B" w:rsidP="00550B7B">
      <w:pPr>
        <w:numPr>
          <w:ilvl w:val="0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Оформление выполняется в соответствии с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СТО организации «Технология»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(взамен ГОСТ 21.101-2020).</w:t>
      </w:r>
    </w:p>
    <w:p w14:paraId="5A48BD43" w14:textId="77777777" w:rsidR="00550B7B" w:rsidRPr="00550B7B" w:rsidRDefault="00550B7B" w:rsidP="00550B7B">
      <w:pPr>
        <w:numPr>
          <w:ilvl w:val="0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В составе проектной документации:</w:t>
      </w:r>
    </w:p>
    <w:p w14:paraId="33919473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Пояснительная записка;</w:t>
      </w:r>
    </w:p>
    <w:p w14:paraId="72F8C2D6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Схемы систем;</w:t>
      </w:r>
    </w:p>
    <w:p w14:paraId="4C577B63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Планы размещения оборудования;</w:t>
      </w:r>
    </w:p>
    <w:p w14:paraId="53255151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Спецификации оборудования, изделий и материалов;</w:t>
      </w:r>
    </w:p>
    <w:p w14:paraId="59AD6DC9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Кабельный журнал (для всех слаботочных систем);</w:t>
      </w:r>
    </w:p>
    <w:p w14:paraId="6D599E4B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Задание на разработку сметной документации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, включающее:</w:t>
      </w:r>
    </w:p>
    <w:p w14:paraId="221AA121" w14:textId="77777777" w:rsidR="00550B7B" w:rsidRPr="00550B7B" w:rsidRDefault="00550B7B" w:rsidP="00550B7B">
      <w:pPr>
        <w:numPr>
          <w:ilvl w:val="2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спецификацию оборудования и материалов;</w:t>
      </w:r>
    </w:p>
    <w:p w14:paraId="72A42875" w14:textId="77777777" w:rsidR="00550B7B" w:rsidRPr="00550B7B" w:rsidRDefault="00550B7B" w:rsidP="00550B7B">
      <w:pPr>
        <w:numPr>
          <w:ilvl w:val="2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lastRenderedPageBreak/>
        <w:t>кабельный журнал;</w:t>
      </w:r>
    </w:p>
    <w:p w14:paraId="1EB0F68F" w14:textId="77777777" w:rsidR="00550B7B" w:rsidRPr="00550B7B" w:rsidRDefault="00550B7B" w:rsidP="00550B7B">
      <w:pPr>
        <w:numPr>
          <w:ilvl w:val="2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перечень работ по монтажу и наладке.</w:t>
      </w:r>
    </w:p>
    <w:p w14:paraId="05EF8EB7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Ведомость объёмов работ,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 xml:space="preserve">скорректированная под требования </w:t>
      </w:r>
      <w:proofErr w:type="spellStart"/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Главгосэкспертизы</w:t>
      </w:r>
      <w:proofErr w:type="spellEnd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(на основании данных из «ГРАНД-Смета»);</w:t>
      </w:r>
    </w:p>
    <w:p w14:paraId="5242AFE3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Раздел по энергоэффективности (при необходимости);</w:t>
      </w:r>
    </w:p>
    <w:p w14:paraId="63627426" w14:textId="77777777" w:rsidR="00550B7B" w:rsidRPr="00550B7B" w:rsidRDefault="00550B7B" w:rsidP="00550B7B">
      <w:pPr>
        <w:numPr>
          <w:ilvl w:val="1"/>
          <w:numId w:val="10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Раздел по требованиям к безопасной эксплуатации.</w:t>
      </w:r>
    </w:p>
    <w:p w14:paraId="530ECA18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line="240" w:lineRule="auto"/>
        <w:rPr>
          <w:rFonts w:ascii="Arial" w:eastAsia="Times New Roman" w:hAnsi="Arial" w:cs="Arial"/>
          <w:color w:val="8F91A8"/>
          <w:spacing w:val="5"/>
          <w:sz w:val="21"/>
          <w:szCs w:val="21"/>
          <w:lang w:eastAsia="ru-RU"/>
        </w:rPr>
      </w:pPr>
      <w:r w:rsidRPr="00550B7B">
        <w:rPr>
          <w:rFonts w:ascii="Arial" w:eastAsia="Times New Roman" w:hAnsi="Arial" w:cs="Arial"/>
          <w:color w:val="8F91A8"/>
          <w:spacing w:val="5"/>
          <w:sz w:val="24"/>
          <w:szCs w:val="24"/>
          <w:bdr w:val="single" w:sz="2" w:space="0" w:color="E3E3E3" w:frame="1"/>
          <w:lang w:eastAsia="ru-RU"/>
        </w:rPr>
        <w:t>Примечание</w:t>
      </w:r>
      <w:r w:rsidRPr="00550B7B">
        <w:rPr>
          <w:rFonts w:ascii="Arial" w:eastAsia="Times New Roman" w:hAnsi="Arial" w:cs="Arial"/>
          <w:color w:val="8F91A8"/>
          <w:spacing w:val="5"/>
          <w:sz w:val="21"/>
          <w:szCs w:val="21"/>
          <w:lang w:eastAsia="ru-RU"/>
        </w:rPr>
        <w:t xml:space="preserve">: Сметная документация разрабатывается </w:t>
      </w:r>
      <w:r w:rsidRPr="00550B7B">
        <w:rPr>
          <w:rFonts w:ascii="Arial" w:eastAsia="Times New Roman" w:hAnsi="Arial" w:cs="Arial"/>
          <w:color w:val="8F91A8"/>
          <w:spacing w:val="5"/>
          <w:sz w:val="24"/>
          <w:szCs w:val="24"/>
          <w:bdr w:val="single" w:sz="2" w:space="0" w:color="E3E3E3" w:frame="1"/>
          <w:lang w:eastAsia="ru-RU"/>
        </w:rPr>
        <w:t>отдельным исполнителем</w:t>
      </w:r>
      <w:r w:rsidRPr="00550B7B">
        <w:rPr>
          <w:rFonts w:ascii="Arial" w:eastAsia="Times New Roman" w:hAnsi="Arial" w:cs="Arial"/>
          <w:color w:val="8F91A8"/>
          <w:spacing w:val="5"/>
          <w:sz w:val="21"/>
          <w:szCs w:val="21"/>
          <w:lang w:eastAsia="ru-RU"/>
        </w:rPr>
        <w:t xml:space="preserve">, не участвующим в проектировании инженерных систем. Задание на смету должно содержать все необходимые исходные данные для составления смет в полном объёме. </w:t>
      </w:r>
    </w:p>
    <w:p w14:paraId="796BD0F5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3.2. Рабочая документация (стадия «Р»)</w:t>
      </w:r>
    </w:p>
    <w:p w14:paraId="383C49D4" w14:textId="77777777" w:rsidR="00550B7B" w:rsidRPr="00550B7B" w:rsidRDefault="00550B7B" w:rsidP="00550B7B">
      <w:pPr>
        <w:numPr>
          <w:ilvl w:val="0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Документация по каждой системе оформляется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отдельной книгой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:</w:t>
      </w:r>
    </w:p>
    <w:p w14:paraId="7BE9298C" w14:textId="77777777" w:rsidR="00550B7B" w:rsidRPr="00550B7B" w:rsidRDefault="00550B7B" w:rsidP="00550B7B">
      <w:pPr>
        <w:numPr>
          <w:ilvl w:val="1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25.031-ТЕХ-ИОС5-СОУЭ – СОУЭ и радиофикация;</w:t>
      </w:r>
    </w:p>
    <w:p w14:paraId="3AEBD067" w14:textId="77777777" w:rsidR="00550B7B" w:rsidRPr="00550B7B" w:rsidRDefault="00550B7B" w:rsidP="00550B7B">
      <w:pPr>
        <w:numPr>
          <w:ilvl w:val="1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25.031-ТЕХ-ИОС5-АПС – Автоматическая пожарная сигнализация;</w:t>
      </w:r>
    </w:p>
    <w:p w14:paraId="03A6D2AB" w14:textId="77777777" w:rsidR="00550B7B" w:rsidRPr="00550B7B" w:rsidRDefault="00550B7B" w:rsidP="00550B7B">
      <w:pPr>
        <w:numPr>
          <w:ilvl w:val="1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25.031-ТЕХ-ИОС5-СКС – СКС и </w:t>
      </w:r>
      <w:proofErr w:type="spellStart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Wi</w:t>
      </w:r>
      <w:proofErr w:type="spellEnd"/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-Fi;</w:t>
      </w:r>
    </w:p>
    <w:p w14:paraId="31EC9608" w14:textId="77777777" w:rsidR="00550B7B" w:rsidRPr="00550B7B" w:rsidRDefault="00550B7B" w:rsidP="00550B7B">
      <w:pPr>
        <w:numPr>
          <w:ilvl w:val="1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25.031-ТЕХ-ИОС5-IPTV – IP-телевидение;</w:t>
      </w:r>
    </w:p>
    <w:p w14:paraId="5C447550" w14:textId="77777777" w:rsidR="00550B7B" w:rsidRPr="00550B7B" w:rsidRDefault="00550B7B" w:rsidP="00550B7B">
      <w:pPr>
        <w:numPr>
          <w:ilvl w:val="1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25.031-ТЕХ-ИОС5-СКУД – Система контроля и управления доступом;</w:t>
      </w:r>
    </w:p>
    <w:p w14:paraId="4955780C" w14:textId="77777777" w:rsidR="00550B7B" w:rsidRPr="00550B7B" w:rsidRDefault="00550B7B" w:rsidP="00550B7B">
      <w:pPr>
        <w:numPr>
          <w:ilvl w:val="1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25.031-ТЕХ-ИОС5-СВН – Система видеонаблюдения (с пометкой «по отдельному ТЗ»).</w:t>
      </w:r>
    </w:p>
    <w:p w14:paraId="6EEB331B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3.3. Требования к серверной</w:t>
      </w:r>
    </w:p>
    <w:p w14:paraId="50148F57" w14:textId="77777777" w:rsidR="00550B7B" w:rsidRPr="00550B7B" w:rsidRDefault="00550B7B" w:rsidP="00550B7B">
      <w:pPr>
        <w:numPr>
          <w:ilvl w:val="0"/>
          <w:numId w:val="1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В случае необходимости размещения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серверного оборудования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, Подрядчик обязан:</w:t>
      </w:r>
    </w:p>
    <w:p w14:paraId="3FCBD240" w14:textId="77777777" w:rsidR="00550B7B" w:rsidRPr="00550B7B" w:rsidRDefault="00550B7B" w:rsidP="00550B7B">
      <w:pPr>
        <w:numPr>
          <w:ilvl w:val="1"/>
          <w:numId w:val="1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обосновать необходимость выделения отдельного помещения (серверной);</w:t>
      </w:r>
    </w:p>
    <w:p w14:paraId="094DAC55" w14:textId="77777777" w:rsidR="00550B7B" w:rsidRPr="00550B7B" w:rsidRDefault="00550B7B" w:rsidP="00550B7B">
      <w:pPr>
        <w:numPr>
          <w:ilvl w:val="1"/>
          <w:numId w:val="1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предложить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рекомендуемую площадь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(не менее 6 м² при наличии активного оборудования);</w:t>
      </w:r>
    </w:p>
    <w:p w14:paraId="03D8EC82" w14:textId="77777777" w:rsidR="00550B7B" w:rsidRPr="00550B7B" w:rsidRDefault="00550B7B" w:rsidP="00550B7B">
      <w:pPr>
        <w:numPr>
          <w:ilvl w:val="1"/>
          <w:numId w:val="1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согласовать предложение с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генеральным проектировщиком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на стадии ПД.</w:t>
      </w:r>
    </w:p>
    <w:p w14:paraId="33F5F079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3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3.4. Сметная документация</w:t>
      </w:r>
    </w:p>
    <w:p w14:paraId="7D17231A" w14:textId="77777777" w:rsidR="00550B7B" w:rsidRPr="00550B7B" w:rsidRDefault="00550B7B" w:rsidP="00550B7B">
      <w:pPr>
        <w:numPr>
          <w:ilvl w:val="0"/>
          <w:numId w:val="1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Разрабатывается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сторонним исполнителем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на основании задания, подготовленного Подрядчиком в составе ПД.</w:t>
      </w:r>
    </w:p>
    <w:p w14:paraId="7BAA91C8" w14:textId="77777777" w:rsidR="00550B7B" w:rsidRPr="00550B7B" w:rsidRDefault="00550B7B" w:rsidP="00550B7B">
      <w:pPr>
        <w:numPr>
          <w:ilvl w:val="0"/>
          <w:numId w:val="1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Обоснование стоимости оборудования — на основании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коммерческих предложений (КП) от не менее трёх юридических лиц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, предоставляемых Подрядчиком для формирования конъюнктурного анализа цен.</w:t>
      </w:r>
    </w:p>
    <w:p w14:paraId="59A790E1" w14:textId="77777777" w:rsidR="00550B7B" w:rsidRPr="00550B7B" w:rsidRDefault="00550B7B" w:rsidP="00550B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pict w14:anchorId="5825540C">
          <v:rect id="_x0000_i1028" style="width:0;height:0" o:hralign="center" o:hrstd="t" o:hr="t" fillcolor="#a0a0a0" stroked="f"/>
        </w:pict>
      </w:r>
    </w:p>
    <w:p w14:paraId="0C6DDEE2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2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4. Дополнительные требования</w:t>
      </w:r>
    </w:p>
    <w:p w14:paraId="6E0C4117" w14:textId="77777777" w:rsidR="00550B7B" w:rsidRPr="00550B7B" w:rsidRDefault="00550B7B" w:rsidP="00550B7B">
      <w:pPr>
        <w:numPr>
          <w:ilvl w:val="0"/>
          <w:numId w:val="1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Все решения должны учитывать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возможность выполнения СМР без полной остановки работы гостиницы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(п. 6 общего ТЗ).</w:t>
      </w:r>
    </w:p>
    <w:p w14:paraId="672A0A03" w14:textId="77777777" w:rsidR="00550B7B" w:rsidRPr="00550B7B" w:rsidRDefault="00550B7B" w:rsidP="00550B7B">
      <w:pPr>
        <w:numPr>
          <w:ilvl w:val="0"/>
          <w:numId w:val="1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lastRenderedPageBreak/>
        <w:t xml:space="preserve">Подрядчик обязан обеспечить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техническое сопровождение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при прохождении государственной экспертизы и внесении замечаний.</w:t>
      </w:r>
    </w:p>
    <w:p w14:paraId="52CEFC44" w14:textId="77777777" w:rsidR="00550B7B" w:rsidRPr="00550B7B" w:rsidRDefault="00550B7B" w:rsidP="00550B7B">
      <w:pPr>
        <w:numPr>
          <w:ilvl w:val="0"/>
          <w:numId w:val="1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>Все разделы должны быть согласованы с Заказчиком и соответствовать исходным данным, переданным в соответствии с Разделом 7 общего ТЗ.</w:t>
      </w:r>
    </w:p>
    <w:p w14:paraId="69B09B1C" w14:textId="77777777" w:rsidR="00550B7B" w:rsidRPr="00550B7B" w:rsidRDefault="00550B7B" w:rsidP="00550B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pict w14:anchorId="2B1628A0">
          <v:rect id="_x0000_i1029" style="width:0;height:0" o:hralign="center" o:hrstd="t" o:hr="t" fillcolor="#a0a0a0" stroked="f"/>
        </w:pict>
      </w:r>
    </w:p>
    <w:p w14:paraId="373B7C48" w14:textId="77777777" w:rsidR="00550B7B" w:rsidRPr="00550B7B" w:rsidRDefault="00550B7B" w:rsidP="00550B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80" w:after="180" w:line="240" w:lineRule="auto"/>
        <w:outlineLvl w:val="2"/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b/>
          <w:bCs/>
          <w:color w:val="2C2C36"/>
          <w:sz w:val="24"/>
          <w:szCs w:val="24"/>
          <w:lang w:eastAsia="ru-RU"/>
        </w:rPr>
        <w:t>5. Сроки и порядок передачи результатов</w:t>
      </w:r>
    </w:p>
    <w:p w14:paraId="001B9A58" w14:textId="77777777" w:rsidR="00550B7B" w:rsidRPr="00550B7B" w:rsidRDefault="00550B7B" w:rsidP="00550B7B">
      <w:pPr>
        <w:numPr>
          <w:ilvl w:val="0"/>
          <w:numId w:val="1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Проектная документация — в течение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60 календарных дней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с даты согласования технического заключения;</w:t>
      </w:r>
    </w:p>
    <w:p w14:paraId="3DFCE0AF" w14:textId="77777777" w:rsidR="00550B7B" w:rsidRPr="00550B7B" w:rsidRDefault="00550B7B" w:rsidP="00550B7B">
      <w:pPr>
        <w:numPr>
          <w:ilvl w:val="0"/>
          <w:numId w:val="1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Рабочая документация — в течение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70 календарных дней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с даты согласования ПД;</w:t>
      </w:r>
    </w:p>
    <w:p w14:paraId="294474B1" w14:textId="77777777" w:rsidR="00550B7B" w:rsidRPr="00550B7B" w:rsidRDefault="00550B7B" w:rsidP="00550B7B">
      <w:pPr>
        <w:numPr>
          <w:ilvl w:val="0"/>
          <w:numId w:val="1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</w:pP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Документация передаётся в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2 бумажных экземплярах (переплетённых)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и на </w:t>
      </w:r>
      <w:r w:rsidRPr="00550B7B">
        <w:rPr>
          <w:rFonts w:ascii="Arial" w:eastAsia="Times New Roman" w:hAnsi="Arial" w:cs="Arial"/>
          <w:color w:val="111827"/>
          <w:spacing w:val="5"/>
          <w:sz w:val="24"/>
          <w:szCs w:val="24"/>
          <w:bdr w:val="single" w:sz="2" w:space="0" w:color="E3E3E3" w:frame="1"/>
          <w:lang w:eastAsia="ru-RU"/>
        </w:rPr>
        <w:t>электронном носителе</w:t>
      </w:r>
      <w:r w:rsidRPr="00550B7B">
        <w:rPr>
          <w:rFonts w:ascii="Arial" w:eastAsia="Times New Roman" w:hAnsi="Arial" w:cs="Arial"/>
          <w:color w:val="2C2C36"/>
          <w:spacing w:val="5"/>
          <w:sz w:val="24"/>
          <w:szCs w:val="24"/>
          <w:lang w:eastAsia="ru-RU"/>
        </w:rPr>
        <w:t xml:space="preserve"> (PDF, DOC/XLS, DWG, форматы «ГРАНД-Смета»).</w:t>
      </w:r>
    </w:p>
    <w:p w14:paraId="1018690A" w14:textId="77777777" w:rsidR="002070A1" w:rsidRPr="00550B7B" w:rsidRDefault="002070A1"/>
    <w:sectPr w:rsidR="002070A1" w:rsidRPr="00550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0189"/>
    <w:multiLevelType w:val="multilevel"/>
    <w:tmpl w:val="26A4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2C480B"/>
    <w:multiLevelType w:val="multilevel"/>
    <w:tmpl w:val="2A48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1645C"/>
    <w:multiLevelType w:val="multilevel"/>
    <w:tmpl w:val="E7DEB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9F110F"/>
    <w:multiLevelType w:val="multilevel"/>
    <w:tmpl w:val="42F2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FB0F9D"/>
    <w:multiLevelType w:val="multilevel"/>
    <w:tmpl w:val="5DD6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7F2F33"/>
    <w:multiLevelType w:val="multilevel"/>
    <w:tmpl w:val="FE24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361B7B"/>
    <w:multiLevelType w:val="multilevel"/>
    <w:tmpl w:val="F816F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8FC34F6"/>
    <w:multiLevelType w:val="multilevel"/>
    <w:tmpl w:val="1F48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AB2D78"/>
    <w:multiLevelType w:val="multilevel"/>
    <w:tmpl w:val="FC34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CF931DA"/>
    <w:multiLevelType w:val="multilevel"/>
    <w:tmpl w:val="44B6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4551F7"/>
    <w:multiLevelType w:val="multilevel"/>
    <w:tmpl w:val="62C47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443B84"/>
    <w:multiLevelType w:val="multilevel"/>
    <w:tmpl w:val="D6B2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105189"/>
    <w:multiLevelType w:val="multilevel"/>
    <w:tmpl w:val="9386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5A5EF7"/>
    <w:multiLevelType w:val="multilevel"/>
    <w:tmpl w:val="D2EAD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EE62A96"/>
    <w:multiLevelType w:val="multilevel"/>
    <w:tmpl w:val="F58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13"/>
  </w:num>
  <w:num w:numId="10">
    <w:abstractNumId w:val="8"/>
  </w:num>
  <w:num w:numId="11">
    <w:abstractNumId w:val="5"/>
  </w:num>
  <w:num w:numId="12">
    <w:abstractNumId w:val="6"/>
  </w:num>
  <w:num w:numId="13">
    <w:abstractNumId w:val="12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3E"/>
    <w:rsid w:val="002070A1"/>
    <w:rsid w:val="00550B7B"/>
    <w:rsid w:val="0082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30256-E329-44F7-9CE4-C9C5E755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0B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50B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0B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B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0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0B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8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73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515071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985781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03138589">
          <w:blockQuote w:val="1"/>
          <w:marLeft w:val="0"/>
          <w:marRight w:val="0"/>
          <w:marTop w:val="180"/>
          <w:marBottom w:val="18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980169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056538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1054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2</cp:revision>
  <dcterms:created xsi:type="dcterms:W3CDTF">2025-09-25T08:04:00Z</dcterms:created>
  <dcterms:modified xsi:type="dcterms:W3CDTF">2025-09-25T08:07:00Z</dcterms:modified>
</cp:coreProperties>
</file>